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A" w:rsidRPr="00C43CD8" w:rsidRDefault="006247CA" w:rsidP="00624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Кировское областное государственное образовательное автономное учреждение дополнительного профессионального образования   </w:t>
      </w:r>
    </w:p>
    <w:p w:rsidR="006247CA" w:rsidRPr="00C43CD8" w:rsidRDefault="006247CA" w:rsidP="00624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8"/>
          <w:szCs w:val="24"/>
          <w:lang w:eastAsia="ru-RU"/>
        </w:rPr>
        <w:t>«Институт развития образования Кировской области»</w:t>
      </w:r>
    </w:p>
    <w:p w:rsidR="006247CA" w:rsidRPr="00C43CD8" w:rsidRDefault="006247CA" w:rsidP="00624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8"/>
          <w:szCs w:val="24"/>
          <w:lang w:eastAsia="ru-RU"/>
        </w:rPr>
        <w:t>(КОГОАУ ДПО «ИРО Кировской области»)</w:t>
      </w:r>
    </w:p>
    <w:p w:rsidR="006247CA" w:rsidRPr="00C43CD8" w:rsidRDefault="006247CA" w:rsidP="00624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6247CA" w:rsidRPr="00C43CD8" w:rsidRDefault="006247CA" w:rsidP="00624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основная общеобразовательная школа д. Ежово </w:t>
      </w:r>
    </w:p>
    <w:p w:rsidR="006247CA" w:rsidRPr="00C43CD8" w:rsidRDefault="006247CA" w:rsidP="00624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8"/>
          <w:szCs w:val="24"/>
          <w:lang w:eastAsia="ru-RU"/>
        </w:rPr>
        <w:t>Омутнинского района   Кировской области</w:t>
      </w:r>
    </w:p>
    <w:p w:rsidR="006247CA" w:rsidRPr="00C43CD8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D8" w:rsidRDefault="006247CA" w:rsidP="00624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3C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Формирование и развитие творческого потенциала обучающихся через нестандартные уроки </w:t>
      </w:r>
    </w:p>
    <w:p w:rsidR="006247CA" w:rsidRPr="00C43CD8" w:rsidRDefault="006247CA" w:rsidP="00624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3C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иностранного языка</w:t>
      </w:r>
    </w:p>
    <w:p w:rsidR="006247CA" w:rsidRPr="00C43CD8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3C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247CA" w:rsidRPr="00C43CD8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Автор-составитель: </w:t>
      </w:r>
    </w:p>
    <w:p w:rsidR="006247CA" w:rsidRPr="00C43CD8" w:rsidRDefault="006247CA" w:rsidP="006247C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Сенатская Галина Михайловна                                                         </w:t>
      </w:r>
    </w:p>
    <w:p w:rsidR="006247CA" w:rsidRPr="00C43CD8" w:rsidRDefault="006247CA" w:rsidP="006247C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6247CA" w:rsidRPr="00C43CD8" w:rsidRDefault="006247CA" w:rsidP="006247CA">
      <w:pPr>
        <w:spacing w:after="0" w:line="240" w:lineRule="auto"/>
        <w:ind w:left="6096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ind w:left="609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tabs>
          <w:tab w:val="left" w:pos="5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D8" w:rsidRDefault="00C43CD8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D8" w:rsidRDefault="00C43CD8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D8" w:rsidRDefault="00C43CD8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D8" w:rsidRDefault="00C43CD8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624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7ED" w:rsidRPr="00C43CD8" w:rsidRDefault="006247CA" w:rsidP="006247CA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8"/>
          <w:szCs w:val="24"/>
          <w:lang w:eastAsia="ru-RU"/>
        </w:rPr>
        <w:t>д. Ежово 2025 г.</w:t>
      </w:r>
    </w:p>
    <w:p w:rsidR="003346A1" w:rsidRPr="00C43CD8" w:rsidRDefault="006247CA" w:rsidP="003346A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i/>
        </w:rPr>
      </w:pPr>
      <w:r w:rsidRPr="00C43CD8">
        <w:rPr>
          <w:rStyle w:val="a4"/>
          <w:i/>
        </w:rPr>
        <w:lastRenderedPageBreak/>
        <w:t xml:space="preserve">«Если мы </w:t>
      </w:r>
      <w:r w:rsidR="00EC02EC" w:rsidRPr="00C43CD8">
        <w:rPr>
          <w:rStyle w:val="a4"/>
          <w:i/>
        </w:rPr>
        <w:t xml:space="preserve">будем учить сегодня так, как                       </w:t>
      </w:r>
    </w:p>
    <w:p w:rsidR="006247CA" w:rsidRPr="00C43CD8" w:rsidRDefault="006247CA" w:rsidP="003346A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right"/>
        <w:rPr>
          <w:i/>
        </w:rPr>
      </w:pPr>
      <w:r w:rsidRPr="00C43CD8">
        <w:rPr>
          <w:rStyle w:val="a4"/>
          <w:i/>
        </w:rPr>
        <w:t>учили вчера, мы украдём у детей завтра»</w:t>
      </w:r>
    </w:p>
    <w:p w:rsidR="003346A1" w:rsidRPr="00C43CD8" w:rsidRDefault="00EC02EC" w:rsidP="003346A1">
      <w:pPr>
        <w:pStyle w:val="futurismarkdown-paragraph"/>
        <w:shd w:val="clear" w:color="auto" w:fill="FFFFFF"/>
        <w:spacing w:before="120" w:beforeAutospacing="0" w:after="0" w:afterAutospacing="0"/>
        <w:ind w:firstLine="709"/>
        <w:jc w:val="right"/>
      </w:pPr>
      <w:r w:rsidRPr="00C43CD8">
        <w:t>Джон Дьюн</w:t>
      </w:r>
    </w:p>
    <w:p w:rsidR="00EC02EC" w:rsidRPr="00C43CD8" w:rsidRDefault="003346A1" w:rsidP="003346A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right"/>
      </w:pPr>
      <w:r w:rsidRPr="00C43CD8">
        <w:t>(</w:t>
      </w:r>
      <w:r w:rsidR="00C43CD8">
        <w:t>американский</w:t>
      </w:r>
      <w:r w:rsidR="00EC02EC" w:rsidRPr="00C43CD8">
        <w:t xml:space="preserve"> </w:t>
      </w:r>
      <w:r w:rsidR="00C43CD8" w:rsidRPr="00C43CD8">
        <w:t>философ</w:t>
      </w:r>
      <w:r w:rsidR="00EC02EC" w:rsidRPr="00C43CD8">
        <w:t xml:space="preserve"> и педагог)</w:t>
      </w:r>
    </w:p>
    <w:p w:rsidR="007B2F2F" w:rsidRPr="00C43CD8" w:rsidRDefault="007B2F2F" w:rsidP="003346A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right"/>
      </w:pPr>
    </w:p>
    <w:p w:rsidR="00EC02EC" w:rsidRPr="00C43CD8" w:rsidRDefault="00EC02EC" w:rsidP="00C72603">
      <w:pPr>
        <w:pStyle w:val="futurismarkdown-paragraph"/>
        <w:shd w:val="clear" w:color="auto" w:fill="FFFFFF"/>
        <w:spacing w:before="0" w:beforeAutospacing="0" w:after="120" w:afterAutospacing="0"/>
        <w:ind w:firstLine="709"/>
        <w:jc w:val="both"/>
      </w:pPr>
      <w:r w:rsidRPr="00C43CD8">
        <w:t>Педагогическая идея Джона Дью</w:t>
      </w:r>
      <w:r w:rsidR="000A03D0" w:rsidRPr="00C43CD8">
        <w:t>и</w:t>
      </w:r>
      <w:r w:rsidRPr="00C43CD8">
        <w:t xml:space="preserve"> основана на необходимости идти в ногу со временем и учитывать актуальные требования образования. </w:t>
      </w:r>
      <w:r w:rsidR="007B2F2F" w:rsidRPr="00C43CD8">
        <w:t>В основе концепции Дью</w:t>
      </w:r>
      <w:r w:rsidR="000A03D0" w:rsidRPr="00C43CD8">
        <w:t>и</w:t>
      </w:r>
      <w:r w:rsidRPr="00C43CD8">
        <w:t xml:space="preserve"> лежит обучение не по книгам, а через действие, спонтанный интерес и потребности обучающихся.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сегодняшний день отмечается снижение заинтересованности</w:t>
      </w:r>
      <w:r w:rsid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обучающихся</w:t>
      </w: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 обучению, в особенности, к иностранным языкам. Это связано с монотонностью и однотипными формами преподавания уроков. В процессе обучения английскому языку важно захватывать следующие аспекты: разговорную речь, грамматику, аудирование и правила письменной речи. Для лучшего усвоения материала необходимо в практике использовать нестандартные уроки. Важно отметить, что такой формат уроков будет способствовать улучшению климата в коллективе.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такое нестандартный урок? В чем его отличие от традиционных уроков?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Основное отличие его от обычно урока – его «нешаблонность», неформальность. При проведении нестандартного урока нет жёстких требований к тому, как проводить урок. Это необычный урок, требующий от всех участников непосредственного вовлечения. Учитель обычно не декларирует чёткие цели такого урока, они становятся ясны только к концу урока. Оценки на таком уроке могут не выставляться в их привычном понимании. Нестандартные уроки – это интересные и эффективные формы проведения уроков. Это возможность использовать метапредметные и межпредметные связи. Современные и актуальные темы, методы, применяемые педагогом, позволят заставить обучающихся знать и интересоваться иностранным языком. 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Несомненно, организация такого урока требует от учителя большой самоотдачи и больших энергозатрат. Но тем приятнее результ</w:t>
      </w:r>
      <w:r w:rsidR="00EC02EC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ат: </w:t>
      </w:r>
      <w:r w:rsidR="00C43CD8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повышение мотивации обучающихся</w:t>
      </w: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их раскрепощение в языковом плане, преодоление языкового барьера.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Нетрадиционные формы урока используются, в первую очередь, для повышения эффективности образовательного процесса за счет а</w:t>
      </w:r>
      <w:r w:rsidR="00EC02EC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ктивизации деятельности обучающихся </w:t>
      </w: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уроке. Они дают возможность не только поднять интере</w:t>
      </w:r>
      <w:r w:rsid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</w:t>
      </w:r>
      <w:bookmarkStart w:id="0" w:name="_GoBack"/>
      <w:bookmarkEnd w:id="0"/>
      <w:r w:rsid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EC02EC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бучающихся</w:t>
      </w: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 изучаемому предмету, науке, но и развивать их творческую самостоятельность, обучать работе с различными, самыми необычными источниками знаний. На сегодняшний день выделают большое количество видов </w:t>
      </w:r>
      <w:r w:rsidR="006671D3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нестандартных уроков, но, на мой</w:t>
      </w: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взгляд, наиболее эффективными для преподавания английского языка являются уроки-спектакли, уроки-интервью, квиз-уроки, уроки-путешествия и экскурсии, дидактические игры, уроки-конкурсы. Важно отметить, что нестандартные уроки любого формата способствуют развитию творческого потенциала, повышению мотивации к обучению и становлению личности школьника.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уроках-спектаклях школьники получают возможность пополнить свой лексический запас, читая сценарий, вживаясь в роль. Более того, такой формат урока развивает интерес к чтению литературы, в том числе на изучаемом языке.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Уроки-интервью способствуют развитию коммуникативных навыков школьников, преодолению языкового барьеру, а также умению строить спонтанную речь без подготовки. Та</w:t>
      </w:r>
      <w:r w:rsidR="006671D3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кие навыки позволяют обучающимся </w:t>
      </w: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 более уверенными в себе, способствуют повышению самооценки, что прививает школьникам любовь к предмету.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аудирования, так как школьники должны слушать друг друга внимательно и в случае ошибок и недочетов исправлять их.</w:t>
      </w:r>
    </w:p>
    <w:p w:rsidR="006247CA" w:rsidRPr="00C43CD8" w:rsidRDefault="006671D3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своей практике у меня много разработок уроков- </w:t>
      </w:r>
      <w:r w:rsidR="006247CA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путе</w:t>
      </w: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шествий и экскурсий. Такие уроки </w:t>
      </w:r>
      <w:r w:rsidR="006247CA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один из лучших способов показать обучающимся настоящую культуру и </w:t>
      </w:r>
      <w:r w:rsidR="006247CA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жизнь в стране, изучаемого языка. В формате такого урока важно использовать мультимидийные средства, такие как фильмы, мультфильмы и репортажи с каких-либо мероприятий и фестивалей. Благодаря этому у </w:t>
      </w: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обучающихся </w:t>
      </w:r>
      <w:r w:rsidR="006247CA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появится возможность погрузиться в культуру страны, что повысит мотивацию обучающихся к дополнительному изучению языка.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Дидактические игры – один из наиболее эффективных способов для изучения новой темы, особенно для младших школьников. Лучше всего этот формат использовать для изучения материала, который предполагает большое количество теоретической информацию, которую важно запомнить. С помощью дидактической игры обучающиеся будут запоминать ее благодаря ассоциативному мышлению и частому повторению материала.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Уроки в формате конкурсов способствуют мотивированию обучающихся к повторению и закреплению ранее изученного материала. Известно, что желание казаться лучше на фоне окружающих играет большую роль на подготовку к занятию и активность на уроке.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Большинство заданий в уроке нетрадиционного формата содержат в себе такие слова как «смоделируйте», «представьте», «изобразите», «придумайте» и так далее. Очевидно, что задания та</w:t>
      </w:r>
      <w:r w:rsidR="006671D3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кого</w:t>
      </w:r>
      <w:r w:rsidR="00C43CD8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формата требуют от обучающихся</w:t>
      </w: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проявления творчества и фантазии. Это говорит о том, что задания такого типа способствуют развитию творческого потенциала, становлению личности обучающегося и повышению интереса к изучению иностранных языков. 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того, чтобы выявить роль нестандартных уроков в современной педагогической практике, было проведено анкетирование. В исследовании приняли участие </w:t>
      </w:r>
      <w:r w:rsidR="006671D3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учителей муниципальных бюджетных</w:t>
      </w: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общеобра</w:t>
      </w:r>
      <w:r w:rsidR="006671D3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зоват</w:t>
      </w:r>
      <w:r w:rsid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ельных учреждений  Омутнинского </w:t>
      </w:r>
      <w:r w:rsidR="006671D3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района»</w:t>
      </w: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Анкетирование проводилось в онлайн-формате. </w:t>
      </w:r>
    </w:p>
    <w:p w:rsidR="007B2F2F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Целью данного анкетирования являлось выяснить отношение учителей английского языка к нестандартным урокам, а также узнать, используют ли они нестандартные уроки в педагогической практике. Результаты исследования представлены в таблице 1.</w:t>
      </w:r>
    </w:p>
    <w:p w:rsidR="006247CA" w:rsidRPr="00C43CD8" w:rsidRDefault="003346A1" w:rsidP="003346A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247CA" w:rsidRPr="00C43CD8" w:rsidRDefault="006247CA" w:rsidP="003346A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«Результаты анкетирования учителей английского языка </w:t>
      </w:r>
      <w:r w:rsidR="007B2F2F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Омутнинского р-на»</w:t>
      </w:r>
    </w:p>
    <w:p w:rsidR="003346A1" w:rsidRPr="00C43CD8" w:rsidRDefault="003346A1" w:rsidP="003346A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3794"/>
        <w:gridCol w:w="2835"/>
        <w:gridCol w:w="2835"/>
      </w:tblGrid>
      <w:tr w:rsidR="00C43CD8" w:rsidRPr="00C43CD8" w:rsidTr="003346A1">
        <w:tc>
          <w:tcPr>
            <w:tcW w:w="3794" w:type="dxa"/>
            <w:hideMark/>
          </w:tcPr>
          <w:p w:rsidR="006247CA" w:rsidRPr="00C43CD8" w:rsidRDefault="006247CA" w:rsidP="003346A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Вопрос</w:t>
            </w:r>
          </w:p>
        </w:tc>
        <w:tc>
          <w:tcPr>
            <w:tcW w:w="2835" w:type="dxa"/>
            <w:hideMark/>
          </w:tcPr>
          <w:p w:rsidR="006247CA" w:rsidRPr="00C43CD8" w:rsidRDefault="006247CA" w:rsidP="003346A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 «Да»</w:t>
            </w:r>
          </w:p>
        </w:tc>
        <w:tc>
          <w:tcPr>
            <w:tcW w:w="2835" w:type="dxa"/>
            <w:hideMark/>
          </w:tcPr>
          <w:p w:rsidR="006247CA" w:rsidRPr="00C43CD8" w:rsidRDefault="006247CA" w:rsidP="003346A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 «Нет»</w:t>
            </w:r>
          </w:p>
        </w:tc>
      </w:tr>
      <w:tr w:rsidR="00C43CD8" w:rsidRPr="00C43CD8" w:rsidTr="003346A1">
        <w:tc>
          <w:tcPr>
            <w:tcW w:w="3794" w:type="dxa"/>
            <w:hideMark/>
          </w:tcPr>
          <w:p w:rsidR="006247CA" w:rsidRPr="00C43CD8" w:rsidRDefault="006247CA" w:rsidP="0033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Знакомы ли Вы с понятием «нестандартный урок?</w:t>
            </w:r>
          </w:p>
        </w:tc>
        <w:tc>
          <w:tcPr>
            <w:tcW w:w="2835" w:type="dxa"/>
            <w:hideMark/>
          </w:tcPr>
          <w:p w:rsidR="006247CA" w:rsidRPr="00C43CD8" w:rsidRDefault="003346A1" w:rsidP="003346A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6247CA"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чел. – 100% </w:t>
            </w:r>
          </w:p>
        </w:tc>
        <w:tc>
          <w:tcPr>
            <w:tcW w:w="2835" w:type="dxa"/>
            <w:hideMark/>
          </w:tcPr>
          <w:p w:rsidR="006247CA" w:rsidRPr="00C43CD8" w:rsidRDefault="006247CA" w:rsidP="003346A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 чел. – 0%</w:t>
            </w:r>
          </w:p>
        </w:tc>
      </w:tr>
      <w:tr w:rsidR="00C43CD8" w:rsidRPr="00C43CD8" w:rsidTr="003346A1">
        <w:tc>
          <w:tcPr>
            <w:tcW w:w="3794" w:type="dxa"/>
            <w:hideMark/>
          </w:tcPr>
          <w:p w:rsidR="006247CA" w:rsidRPr="00C43CD8" w:rsidRDefault="006247CA" w:rsidP="0033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Считаете ли Вы, что важно включать проведение нестандартных уроков в педагогический процесс?</w:t>
            </w:r>
          </w:p>
        </w:tc>
        <w:tc>
          <w:tcPr>
            <w:tcW w:w="2835" w:type="dxa"/>
            <w:hideMark/>
          </w:tcPr>
          <w:p w:rsidR="006247CA" w:rsidRPr="00C43CD8" w:rsidRDefault="003346A1" w:rsidP="003346A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6247CA"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чел. – 90%</w:t>
            </w:r>
          </w:p>
        </w:tc>
        <w:tc>
          <w:tcPr>
            <w:tcW w:w="2835" w:type="dxa"/>
            <w:hideMark/>
          </w:tcPr>
          <w:p w:rsidR="006247CA" w:rsidRPr="00C43CD8" w:rsidRDefault="006247CA" w:rsidP="003346A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чел. – 10%</w:t>
            </w:r>
          </w:p>
        </w:tc>
      </w:tr>
      <w:tr w:rsidR="00C43CD8" w:rsidRPr="00C43CD8" w:rsidTr="003346A1">
        <w:tc>
          <w:tcPr>
            <w:tcW w:w="3794" w:type="dxa"/>
            <w:hideMark/>
          </w:tcPr>
          <w:p w:rsidR="006247CA" w:rsidRPr="00C43CD8" w:rsidRDefault="006247CA" w:rsidP="0033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Считаете ли Вы, что благодаря нестандартным урокам обучающиеся развивают все необходимые аспекты для успешного изучения языка?</w:t>
            </w:r>
          </w:p>
        </w:tc>
        <w:tc>
          <w:tcPr>
            <w:tcW w:w="2835" w:type="dxa"/>
            <w:hideMark/>
          </w:tcPr>
          <w:p w:rsidR="006247CA" w:rsidRPr="00C43CD8" w:rsidRDefault="006247CA" w:rsidP="003346A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 чел. – 70%</w:t>
            </w:r>
          </w:p>
        </w:tc>
        <w:tc>
          <w:tcPr>
            <w:tcW w:w="2835" w:type="dxa"/>
            <w:hideMark/>
          </w:tcPr>
          <w:p w:rsidR="006247CA" w:rsidRPr="00C43CD8" w:rsidRDefault="003346A1" w:rsidP="003346A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247CA"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чел. – 30%</w:t>
            </w:r>
          </w:p>
        </w:tc>
      </w:tr>
      <w:tr w:rsidR="00C43CD8" w:rsidRPr="00C43CD8" w:rsidTr="003346A1">
        <w:tc>
          <w:tcPr>
            <w:tcW w:w="3794" w:type="dxa"/>
            <w:hideMark/>
          </w:tcPr>
          <w:p w:rsidR="006247CA" w:rsidRPr="00C43CD8" w:rsidRDefault="006247CA" w:rsidP="00334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Заметили ли Вы положительную динамику в повышении мотивации обучающихся к изучению английского языка после проведения нестандартных уроков?</w:t>
            </w:r>
          </w:p>
        </w:tc>
        <w:tc>
          <w:tcPr>
            <w:tcW w:w="2835" w:type="dxa"/>
            <w:hideMark/>
          </w:tcPr>
          <w:p w:rsidR="006247CA" w:rsidRPr="00C43CD8" w:rsidRDefault="003346A1" w:rsidP="003346A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6247CA"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чел. – 90%</w:t>
            </w:r>
          </w:p>
        </w:tc>
        <w:tc>
          <w:tcPr>
            <w:tcW w:w="2835" w:type="dxa"/>
            <w:hideMark/>
          </w:tcPr>
          <w:p w:rsidR="006247CA" w:rsidRPr="00C43CD8" w:rsidRDefault="006247CA" w:rsidP="003346A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чел. – 10%</w:t>
            </w:r>
          </w:p>
        </w:tc>
      </w:tr>
    </w:tbl>
    <w:p w:rsidR="006247CA" w:rsidRPr="00C43CD8" w:rsidRDefault="006247CA" w:rsidP="003346A1">
      <w:pPr>
        <w:shd w:val="clear" w:color="auto" w:fill="FFFFFF"/>
        <w:spacing w:after="225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Результаты исследования говорят о том, что все опрошенные педагоги знают, что такое нестандартный урок. Более того, практически все учителя считают, что проведение нетрадиционных уроков – неотъемлемая часть педагогического процесса. 60% опрошенных педагогов проводят уроки в нестандартном формате на регулярной основе (примерно каждые 2 недели с каждым классом), а 40% учителей – примерно раз в месяц с каждым классом. 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результатам анкетирования выяснилось, что 90% педагогов считают, что нестандартные уроки оказывают положительное влияние на мотивацию к изучению иностранного языка, а также развитию творчества и воображения обучающихся.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Важно отметить, что в ходе исследования выяснилось, что педагоги стараются на каждом уроке включать элементы нестандартных уроков с целью заинтересовать обучающихся. С учетом того, что ни один из опрошенных педагогов не проводят уроки в нетрадиционном формате, можно сказать о том, что нестандартные уроки в современной педагогической практике играют немалую роль.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 результаты исследования показали, что 30% учителей проводят нестандартные уроки, чтобы привить любовь к учебе, 30% – для лучшего усвоения материала. Оставшиеся же 40% поводят нестандартные уроки с целью развития творческого потенциала. Более того, 30% учителей предпочитают проводить уроки в формате викторины, 30% – в виде игры, 30% – в формате квеста и 10% опрошенных педагогов в формате театрализованной постановки. Однако мнения самих учеников немного отличаются от позиции педагогов. На вопрос о том, какой формат нестандартных уроков им нравится больше всего, 50% обучающихся ответили, что игра, а оставшиеся</w:t>
      </w:r>
      <w:r w:rsidR="003346A1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43CD8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обучающиеся</w:t>
      </w: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выбрали формат</w:t>
      </w:r>
      <w:r w:rsidR="007B2F2F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путешествий</w:t>
      </w: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Таким образом, по результатам исследования можно прийти к выводу о том, что в современной педагогической практике нестандартный урок является неотъемлемой частью образовательного процесса. Практически все педагоги убеждены, что проведение уроков в нестандартном формате не только пробуждает в учениках интерес к учебе, но и способствуют развитию творческих способностей и становлению личности.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Важно отметить, что для успешного проведения нестандартного урока, необходим определенный уровень подготовки педагога. </w:t>
      </w:r>
      <w:r w:rsidR="00A031C1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Обучающиеся </w:t>
      </w: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должны прийти на урок, зная лексику по теме, иначе коммуникация не состоится. Используемые приёмы способствуют развитию внимания, позволяют сконцентрироваться на содержательной стороне разговора. А учитывая особенности изучения иностранных языков, можно прийти к выводу, что нестандартные уроки просто необходимы. Через игру и различные виды речевой деятельности можно поддерживать интерес к изучаемому языку. К тому же пробудить эмоции, желание учиться может только учитель. Радость творчества и общения друг с другом могут обеспечить только учитель и ученики. Лишь непосредственность общения может создать психологически комфортную обстановку для работы на уроке.</w:t>
      </w:r>
    </w:p>
    <w:p w:rsidR="00912217" w:rsidRPr="00C43CD8" w:rsidRDefault="00A031C1" w:rsidP="00C72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нестандартных уроков и ИКТ ведет к снижению уровня тревожности во время  занятий, формированию и поддержанию стойкого, осознанного интереса и положительной мотивации к изучению английского языка, что способствует росту средней оценки, а также увеличению числа детей, принимающих участие в районных, региональных, всероссийских конкурсах по предмету</w:t>
      </w:r>
      <w:r w:rsidR="00912217"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что способствует росту средней оценки, а также увеличению числа детей, принимающих участие в районных, региональных, всероссийских конкурсах по предмету. Активно участвуют и побеждают в творческих конкурсах районного, регионального, межрегиональног</w:t>
      </w:r>
      <w:r w:rsidR="00120D4D"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всероссийского уровней: 2022</w:t>
      </w:r>
      <w:r w:rsidR="00912217"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—  победитель</w:t>
      </w:r>
      <w:r w:rsidR="00120D4D"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степени Всероссийского конкурса в</w:t>
      </w:r>
      <w:r w:rsidR="00A16436"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CD8"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</w:t>
      </w:r>
      <w:r w:rsidR="00120D4D"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Чтецы. 2023 год — два призёра</w:t>
      </w:r>
      <w:r w:rsidR="00120D4D" w:rsidRPr="00C43C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  Всероссийского</w:t>
      </w:r>
      <w:r w:rsidR="00912217"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сетевого конкурса иностранного языка «Родная земля талантами славится» в номинации «Презентация» и в номинации </w:t>
      </w:r>
      <w:r w:rsidR="00120D4D"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«Рисунок». 2024 году </w:t>
      </w:r>
      <w:r w:rsidR="00A16436"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 при</w:t>
      </w:r>
      <w:r w:rsidR="00C43CD8"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>зёров в окружном конкурсе чтецов</w:t>
      </w:r>
      <w:r w:rsidR="00A16436"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иностранном языке по теме «Я и моя семья» , посвященном Году Семьи; 2025 год Диплом победителя в международном конкурсе по английскому языку  «</w:t>
      </w:r>
      <w:r w:rsidR="00A16436" w:rsidRPr="00C43C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Christmas</w:t>
      </w:r>
      <w:r w:rsidR="00A16436"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436" w:rsidRPr="00C43C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A16436"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120D4D"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120D4D"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обучающиеся занимают </w:t>
      </w:r>
      <w:r w:rsidR="00912217"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призовые места на муниципальном уровне в конкурсе «Британский бульдог».</w:t>
      </w:r>
    </w:p>
    <w:p w:rsidR="00A031C1" w:rsidRPr="00C43CD8" w:rsidRDefault="00A031C1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C72603">
      <w:pPr>
        <w:shd w:val="clear" w:color="auto" w:fill="FFFFFF"/>
        <w:spacing w:after="12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СПИСОК ЛИТЕРАТУРЫ</w:t>
      </w:r>
      <w:r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F2F" w:rsidRPr="00C43CD8" w:rsidRDefault="006247CA" w:rsidP="00C726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Потапова, Е. Н. Нестандартные уроки английского языка: урок-ролевая игра / Е. Н. Потапова // Сборник материалов финального этапа педагогических чтений 2020 года «Функциональная грамотность педагога» / Федеральное государственное казенное общеобразовательное учреждение «Екатеринбургское суворовское военное училище» Министерства обороны Российской Федерации; Федеральное государственное бюджетное общеобразовательное учреждение высшего образования «Уральский государственный педагогический университет». – Екатеринбург: Уральский государственный педагогический университет, 2020. – С. 114-116. </w:t>
      </w:r>
    </w:p>
    <w:p w:rsidR="007B2F2F" w:rsidRPr="00C43CD8" w:rsidRDefault="006247CA" w:rsidP="00C726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Сединина, Э. С. Нестандартные уроки как форма реализации системно-</w:t>
      </w:r>
      <w:r w:rsidR="007B2F2F" w:rsidRPr="00C43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 w:rsidR="007B2F2F" w:rsidRPr="00C43C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системно</w:t>
      </w:r>
      <w:r w:rsidR="007B2F2F" w:rsidRPr="00C43CD8">
        <w:rPr>
          <w:rFonts w:ascii="Times New Roman" w:hAnsi="Times New Roman" w:cs="Times New Roman"/>
          <w:sz w:val="24"/>
          <w:szCs w:val="24"/>
          <w:shd w:val="clear" w:color="auto" w:fill="FFFFFF"/>
        </w:rPr>
        <w:t>-деятельностного подхода в начальной школе / </w:t>
      </w:r>
      <w:r w:rsidR="007B2F2F" w:rsidRPr="00C43C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</w:t>
      </w:r>
      <w:r w:rsidR="007B2F2F" w:rsidRPr="00C43CD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7B2F2F" w:rsidRPr="00C43C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="007B2F2F" w:rsidRPr="00C43CD8"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  <w:r w:rsidR="007B2F2F" w:rsidRPr="00C43C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B2F2F"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Сединина // Вопросы педагогики. – 2019. – № 5-1. – С. 189-193. </w:t>
      </w:r>
    </w:p>
    <w:p w:rsidR="007B2F2F" w:rsidRPr="00C43CD8" w:rsidRDefault="007B2F2F" w:rsidP="00C726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Дорышева, Д. К. Нестандартные формы уроков математики / Д. К. Дорышева // Наука и образование в глобальных процессах. – 2017. – № 1(4). – С. 44-46. </w:t>
      </w:r>
      <w:r w:rsidRPr="00C43C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B2F2F" w:rsidRPr="00C43CD8" w:rsidRDefault="007B2F2F" w:rsidP="00C726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Кульневич, С.В. Нетрадиционные уроки: Современный урок: часть 2 / С.В. Кульневич, Т.П. Лакоценина. – Ростов-н/Д: Учитель, 2005.</w:t>
      </w:r>
    </w:p>
    <w:p w:rsidR="006247CA" w:rsidRPr="00C43CD8" w:rsidRDefault="006247CA" w:rsidP="00C726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CA" w:rsidRPr="00C43CD8" w:rsidRDefault="006247CA" w:rsidP="00C72603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</w:p>
    <w:p w:rsidR="006247CA" w:rsidRPr="00C43CD8" w:rsidRDefault="006247CA" w:rsidP="003346A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6247CA" w:rsidRPr="00C43CD8" w:rsidSect="003346A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A1" w:rsidRDefault="003346A1" w:rsidP="003346A1">
      <w:pPr>
        <w:spacing w:after="0" w:line="240" w:lineRule="auto"/>
      </w:pPr>
      <w:r>
        <w:separator/>
      </w:r>
    </w:p>
  </w:endnote>
  <w:endnote w:type="continuationSeparator" w:id="0">
    <w:p w:rsidR="003346A1" w:rsidRDefault="003346A1" w:rsidP="0033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714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346A1" w:rsidRPr="003346A1" w:rsidRDefault="003346A1">
        <w:pPr>
          <w:pStyle w:val="a8"/>
          <w:jc w:val="right"/>
          <w:rPr>
            <w:rFonts w:ascii="Times New Roman" w:hAnsi="Times New Roman" w:cs="Times New Roman"/>
          </w:rPr>
        </w:pPr>
        <w:r w:rsidRPr="003346A1">
          <w:rPr>
            <w:rFonts w:ascii="Times New Roman" w:hAnsi="Times New Roman" w:cs="Times New Roman"/>
          </w:rPr>
          <w:fldChar w:fldCharType="begin"/>
        </w:r>
        <w:r w:rsidRPr="003346A1">
          <w:rPr>
            <w:rFonts w:ascii="Times New Roman" w:hAnsi="Times New Roman" w:cs="Times New Roman"/>
          </w:rPr>
          <w:instrText>PAGE   \* MERGEFORMAT</w:instrText>
        </w:r>
        <w:r w:rsidRPr="003346A1">
          <w:rPr>
            <w:rFonts w:ascii="Times New Roman" w:hAnsi="Times New Roman" w:cs="Times New Roman"/>
          </w:rPr>
          <w:fldChar w:fldCharType="separate"/>
        </w:r>
        <w:r w:rsidR="00C43CD8">
          <w:rPr>
            <w:rFonts w:ascii="Times New Roman" w:hAnsi="Times New Roman" w:cs="Times New Roman"/>
            <w:noProof/>
          </w:rPr>
          <w:t>4</w:t>
        </w:r>
        <w:r w:rsidRPr="003346A1">
          <w:rPr>
            <w:rFonts w:ascii="Times New Roman" w:hAnsi="Times New Roman" w:cs="Times New Roman"/>
          </w:rPr>
          <w:fldChar w:fldCharType="end"/>
        </w:r>
      </w:p>
    </w:sdtContent>
  </w:sdt>
  <w:p w:rsidR="003346A1" w:rsidRDefault="003346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A1" w:rsidRDefault="003346A1" w:rsidP="003346A1">
      <w:pPr>
        <w:spacing w:after="0" w:line="240" w:lineRule="auto"/>
      </w:pPr>
      <w:r>
        <w:separator/>
      </w:r>
    </w:p>
  </w:footnote>
  <w:footnote w:type="continuationSeparator" w:id="0">
    <w:p w:rsidR="003346A1" w:rsidRDefault="003346A1" w:rsidP="0033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5191"/>
    <w:multiLevelType w:val="multilevel"/>
    <w:tmpl w:val="FB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421758"/>
    <w:multiLevelType w:val="multilevel"/>
    <w:tmpl w:val="88A8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7CA"/>
    <w:rsid w:val="000A03D0"/>
    <w:rsid w:val="00120D4D"/>
    <w:rsid w:val="003346A1"/>
    <w:rsid w:val="004A0D09"/>
    <w:rsid w:val="005C070E"/>
    <w:rsid w:val="006247CA"/>
    <w:rsid w:val="006671D3"/>
    <w:rsid w:val="006718EB"/>
    <w:rsid w:val="00701CFD"/>
    <w:rsid w:val="00747350"/>
    <w:rsid w:val="007B2F2F"/>
    <w:rsid w:val="007B3C80"/>
    <w:rsid w:val="00912217"/>
    <w:rsid w:val="00A031C1"/>
    <w:rsid w:val="00A16436"/>
    <w:rsid w:val="00C43CD8"/>
    <w:rsid w:val="00C72603"/>
    <w:rsid w:val="00E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45FA"/>
  <w15:docId w15:val="{1D8C52BE-0BD8-4548-ABBB-CE4DC8DB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62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7CA"/>
    <w:rPr>
      <w:b/>
      <w:bCs/>
    </w:rPr>
  </w:style>
  <w:style w:type="character" w:styleId="a5">
    <w:name w:val="Hyperlink"/>
    <w:basedOn w:val="a0"/>
    <w:uiPriority w:val="99"/>
    <w:semiHidden/>
    <w:unhideWhenUsed/>
    <w:rsid w:val="006247C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3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46A1"/>
  </w:style>
  <w:style w:type="paragraph" w:styleId="a8">
    <w:name w:val="footer"/>
    <w:basedOn w:val="a"/>
    <w:link w:val="a9"/>
    <w:uiPriority w:val="99"/>
    <w:unhideWhenUsed/>
    <w:rsid w:val="0033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46A1"/>
  </w:style>
  <w:style w:type="table" w:styleId="aa">
    <w:name w:val="Table Grid"/>
    <w:basedOn w:val="a1"/>
    <w:uiPriority w:val="59"/>
    <w:rsid w:val="0033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8</cp:revision>
  <dcterms:created xsi:type="dcterms:W3CDTF">2025-01-13T17:31:00Z</dcterms:created>
  <dcterms:modified xsi:type="dcterms:W3CDTF">2025-01-17T08:45:00Z</dcterms:modified>
</cp:coreProperties>
</file>